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982" w:rsidRDefault="00FB75E0" w:rsidP="00434892">
      <w:r>
        <w:t xml:space="preserve"> Student’s name</w:t>
      </w:r>
    </w:p>
    <w:p w:rsidR="00426982" w:rsidRDefault="00FB75E0" w:rsidP="00434892">
      <w:r>
        <w:t>Prof’s name</w:t>
      </w:r>
    </w:p>
    <w:p w:rsidR="00426982" w:rsidRDefault="00FB75E0" w:rsidP="00434892">
      <w:r>
        <w:t>Course</w:t>
      </w:r>
    </w:p>
    <w:p w:rsidR="00426982" w:rsidRDefault="00FB75E0" w:rsidP="00434892">
      <w:r>
        <w:t>Date</w:t>
      </w:r>
    </w:p>
    <w:p w:rsidR="00426982" w:rsidRPr="00535457" w:rsidRDefault="00FB75E0" w:rsidP="00535457">
      <w:pPr>
        <w:rPr>
          <w:b/>
        </w:rPr>
      </w:pPr>
      <w:r>
        <w:rPr>
          <w:b/>
        </w:rPr>
        <w:t>Comparison between Hirst and Koons’ Physical Output</w:t>
      </w:r>
    </w:p>
    <w:p w:rsidR="00434892" w:rsidRDefault="00FB75E0" w:rsidP="00426982">
      <w:pPr>
        <w:ind w:firstLine="720"/>
      </w:pPr>
      <w:r>
        <w:t xml:space="preserve">Notably, throughout their long careers, Jeff Koons and Damien Hirst have tentatively diversified the then physical realization of art thence bringing a new regime that became very influential and important to the artists of the time. To express Damien and </w:t>
      </w:r>
      <w:r>
        <w:t>Jeff’s works of art, they have been blamed and condemned acutely for the apparent reasons for debasing the actual sanctity of art. For a matter of fact, these two artists have received massive condemnations of going against the ethics and morals of art. Eq</w:t>
      </w:r>
      <w:r>
        <w:t xml:space="preserve">ually, Hirst and Koons have been accredited to democratizing and dismantling the foundations of the esoteric world of art. </w:t>
      </w:r>
      <w:r w:rsidR="00A00181">
        <w:t>Therefore,</w:t>
      </w:r>
      <w:r>
        <w:t xml:space="preserve"> for these reasons, Hirst and Koons have been savaged for being the sole contributors to market vulgarities thus embracing </w:t>
      </w:r>
      <w:r>
        <w:t xml:space="preserve">realism. </w:t>
      </w:r>
    </w:p>
    <w:p w:rsidR="00434892" w:rsidRDefault="00FB75E0" w:rsidP="00434892">
      <w:r>
        <w:t xml:space="preserve">   </w:t>
      </w:r>
      <w:r>
        <w:tab/>
        <w:t xml:space="preserve"> The Young British Movement of Artists has influenced Hirst and Koons. In this case, the movement profoundly advocated for the use of unconventional and shocking concepts that authentically challenge the definition of art that prevailed</w:t>
      </w:r>
      <w:r w:rsidR="00CF1769">
        <w:rPr>
          <w:rFonts w:eastAsia="Times New Roman" w:cs="Times New Roman"/>
          <w:szCs w:val="24"/>
        </w:rPr>
        <w:t xml:space="preserve"> </w:t>
      </w:r>
      <w:r w:rsidR="00BC48DE">
        <w:rPr>
          <w:rFonts w:eastAsia="Times New Roman" w:cs="Times New Roman"/>
          <w:szCs w:val="24"/>
        </w:rPr>
        <w:t>(</w:t>
      </w:r>
      <w:r w:rsidR="00CF1769">
        <w:rPr>
          <w:rFonts w:eastAsia="Times New Roman" w:cs="Times New Roman"/>
          <w:szCs w:val="24"/>
        </w:rPr>
        <w:t>Fabelová</w:t>
      </w:r>
      <w:r w:rsidR="002E506B">
        <w:rPr>
          <w:rFonts w:eastAsia="Times New Roman" w:cs="Times New Roman"/>
          <w:szCs w:val="24"/>
        </w:rPr>
        <w:t xml:space="preserve"> 78</w:t>
      </w:r>
      <w:r w:rsidR="00F43552">
        <w:rPr>
          <w:rFonts w:eastAsia="Times New Roman" w:cs="Times New Roman"/>
          <w:szCs w:val="24"/>
        </w:rPr>
        <w:t>)</w:t>
      </w:r>
      <w:r>
        <w:t>. In other words, the movement emphasized that artists needed to move from their cocoons of critical thinking thus embraces and allow reality to take its course. For instance, both Hirst and Koons have artistically developed and painted human being</w:t>
      </w:r>
      <w:r>
        <w:t>s images that are entirely naked; therefore, going against the doctrines of artistry. Through these images, it is quite evident that the artists have critically moved from the world of fiction to realism whereby things have to be brought out the way they a</w:t>
      </w:r>
      <w:r>
        <w:t xml:space="preserve">re hence no further thinking is allowed for viewers to get the actual depictions. </w:t>
      </w:r>
    </w:p>
    <w:p w:rsidR="00434892" w:rsidRDefault="00FB75E0" w:rsidP="00434892">
      <w:r>
        <w:lastRenderedPageBreak/>
        <w:t xml:space="preserve">   </w:t>
      </w:r>
      <w:r>
        <w:tab/>
        <w:t xml:space="preserve"> Equally, both Hirst and Koons have made precise denotations on applauding th</w:t>
      </w:r>
      <w:r w:rsidR="004717C3">
        <w:t xml:space="preserve">at that can be adversely seen. According to </w:t>
      </w:r>
      <w:r w:rsidR="002C24F8">
        <w:rPr>
          <w:rFonts w:eastAsia="Times New Roman" w:cs="Times New Roman"/>
          <w:szCs w:val="24"/>
        </w:rPr>
        <w:t>GONZÁLEZ et al. (</w:t>
      </w:r>
      <w:r w:rsidR="004717C3">
        <w:rPr>
          <w:rFonts w:eastAsia="Times New Roman" w:cs="Times New Roman"/>
          <w:szCs w:val="24"/>
        </w:rPr>
        <w:t>14)</w:t>
      </w:r>
      <w:r w:rsidR="002C24F8">
        <w:rPr>
          <w:rFonts w:eastAsia="Times New Roman" w:cs="Times New Roman"/>
          <w:szCs w:val="24"/>
        </w:rPr>
        <w:t>,</w:t>
      </w:r>
      <w:r w:rsidR="0078545B">
        <w:rPr>
          <w:rFonts w:eastAsia="Times New Roman" w:cs="Times New Roman"/>
          <w:szCs w:val="24"/>
        </w:rPr>
        <w:t xml:space="preserve"> t</w:t>
      </w:r>
      <w:r>
        <w:t>he two artists have great</w:t>
      </w:r>
      <w:r>
        <w:t>ly enhanced the beauty of the environment thence embracing romanticism, a great deal. Koons and Hirst have recognized the fact that nature has to be glorified artistically whereby they allowed transcendence to take control. Through sculptures as the artist</w:t>
      </w:r>
      <w:r>
        <w:t>s’ physical outputs, it is clear that the impression of self-acceptance has to take the better part of human life before anything else. To explore various iniquities in art, for instance, cartoons, animals and many others, there is a need first to remove t</w:t>
      </w:r>
      <w:r>
        <w:t>he observed shyness of exploring human beings in sculpture. In the documentary, Koons denotes correctly that understanding oneself is the most outstanding and circumspective step for all artists. In simple terms, it is prudent to note that both artists hav</w:t>
      </w:r>
      <w:r>
        <w:t xml:space="preserve">e purely done their works, having a motivation of understanding and expressing what human beings are to the world; a thing that did not exist before.      </w:t>
      </w:r>
    </w:p>
    <w:p w:rsidR="00434892" w:rsidRDefault="00FB75E0" w:rsidP="00434892">
      <w:r>
        <w:t xml:space="preserve">   </w:t>
      </w:r>
      <w:r>
        <w:tab/>
        <w:t xml:space="preserve"> Similarly, Koons and Hirst have done their works due to the love of serenity, tranquility and m</w:t>
      </w:r>
      <w:r>
        <w:t>ental peace in general. When watching the artists’ documentaries, it is inevitable not to acknowledge the fac</w:t>
      </w:r>
      <w:r w:rsidR="00A91F2E">
        <w:t>t that all the artists want is the peace</w:t>
      </w:r>
      <w:r>
        <w:t xml:space="preserve"> of the mind. In this case, in the Museum galleries there are images of women holding babies in their hands</w:t>
      </w:r>
      <w:r>
        <w:t xml:space="preserve">, thence a sign of clear exemplification of peace and love by the artists. </w:t>
      </w:r>
      <w:r w:rsidR="00A00181">
        <w:t>Artistically, women exemplify peace and unconditional love, and that is what Hirst and Koons have critically signified (</w:t>
      </w:r>
      <w:r w:rsidR="00A00181">
        <w:rPr>
          <w:rFonts w:eastAsia="Times New Roman" w:cs="Times New Roman"/>
          <w:szCs w:val="24"/>
        </w:rPr>
        <w:t>Koenigsberger et al. 35)</w:t>
      </w:r>
      <w:r w:rsidR="00A00181">
        <w:t xml:space="preserve">. </w:t>
      </w:r>
      <w:r>
        <w:t>Besides, it is crucial to note that</w:t>
      </w:r>
      <w:r>
        <w:t xml:space="preserve"> both artists are after ensuring peace and tranquility in the world, holistically. In other cases, the artists received significant influence by their intimate desires to reduce psychological stresses in people by viewing the sculptures. </w:t>
      </w:r>
    </w:p>
    <w:p w:rsidR="00BD66EE" w:rsidRDefault="00FB75E0" w:rsidP="00434892">
      <w:r>
        <w:t xml:space="preserve">  </w:t>
      </w:r>
      <w:r>
        <w:tab/>
        <w:t xml:space="preserve">  Additionally</w:t>
      </w:r>
      <w:r>
        <w:t xml:space="preserve">, Koons and Hirst were influenced by the need to rejuvenate new energy into the people. Psychologically, the two artists thought that by expressing the sculptures of </w:t>
      </w:r>
      <w:r>
        <w:lastRenderedPageBreak/>
        <w:t>women and men who are naked, it would warily boost the energy of both men and women. On th</w:t>
      </w:r>
      <w:r>
        <w:t xml:space="preserve">e one hand, the women and men will proficiently have to accept themselves the way they were created. On the other hand, either men or women who view images of the opposite sex, have the potential of getting a lot of energy that other people could have not </w:t>
      </w:r>
      <w:r>
        <w:t>entirely shared with them. Therefore, there is an excellent understanding of each other comprehensively concerning sex.</w:t>
      </w:r>
    </w:p>
    <w:p w:rsidR="00434892" w:rsidRDefault="00FB75E0" w:rsidP="00BD66EE">
      <w:pPr>
        <w:ind w:firstLine="720"/>
      </w:pPr>
      <w:r>
        <w:t>Moreover, environmentally; both artists have been influenced dramatically by the desire to use the local and surrounding materials</w:t>
      </w:r>
      <w:r>
        <w:t xml:space="preserve"> in artistic work. For instance, in the making of the sculptures, the artists have used scrapes that are readily available therefore avoiding wastage and damping that could have been archaic to human health. Also, the fact of appraising talents in the art </w:t>
      </w:r>
      <w:r>
        <w:t>cannot be ignored as one of the artists' significant influence. The artists have much embraced the culture of making things that people desire from "poor" objects</w:t>
      </w:r>
      <w:r w:rsidR="00DA0395">
        <w:t xml:space="preserve"> (</w:t>
      </w:r>
      <w:r w:rsidR="00DA0395">
        <w:rPr>
          <w:rFonts w:eastAsia="Times New Roman" w:cs="Times New Roman"/>
          <w:szCs w:val="24"/>
        </w:rPr>
        <w:t>Koons</w:t>
      </w:r>
      <w:r w:rsidR="00CF4EFE">
        <w:rPr>
          <w:rFonts w:eastAsia="Times New Roman" w:cs="Times New Roman"/>
          <w:szCs w:val="24"/>
        </w:rPr>
        <w:t xml:space="preserve"> 67</w:t>
      </w:r>
      <w:r w:rsidR="004C41D9">
        <w:rPr>
          <w:rFonts w:eastAsia="Times New Roman" w:cs="Times New Roman"/>
          <w:szCs w:val="24"/>
        </w:rPr>
        <w:t>)</w:t>
      </w:r>
      <w:r>
        <w:t xml:space="preserve">. Concurrently, the artists were greatly influenced by the desire to conserve the </w:t>
      </w:r>
      <w:r>
        <w:t>environment through recycling and reuse, a great deal.</w:t>
      </w:r>
    </w:p>
    <w:p w:rsidR="00535457" w:rsidRPr="00922867" w:rsidRDefault="00FB75E0" w:rsidP="00434892">
      <w:pPr>
        <w:rPr>
          <w:b/>
        </w:rPr>
      </w:pPr>
      <w:r>
        <w:rPr>
          <w:b/>
        </w:rPr>
        <w:t xml:space="preserve">Hirst and Koons’ Exemplification of the Baroque and Rococo Periods </w:t>
      </w:r>
    </w:p>
    <w:p w:rsidR="00434892" w:rsidRDefault="00FB75E0" w:rsidP="00434892">
      <w:r>
        <w:t xml:space="preserve">    </w:t>
      </w:r>
      <w:r>
        <w:tab/>
        <w:t>Both Hirst and Koons have much explored Baroque and Rococo’s denotation that; exaggeration is prudent in art and that in paintin</w:t>
      </w:r>
      <w:r>
        <w:t>g, there is need to make ornament t</w:t>
      </w:r>
      <w:r w:rsidR="006B2EFF">
        <w:t>he real essence or do the contrary</w:t>
      </w:r>
      <w:r>
        <w:t xml:space="preserve"> by doing away with ornament, respectively. With this regard, the artists (Hirst and Koons) have critically embraced the use of decoration thence making the sculptures look more beautiful</w:t>
      </w:r>
      <w:r>
        <w:t xml:space="preserve"> and appealing, therefore gaining the observed circumspective demand. Rococo, getting influence from Venetian School's creative use of color and erotic, has profoundly helped in the design. Consequently, it is clear that through the artists' works that the</w:t>
      </w:r>
      <w:r>
        <w:t xml:space="preserve">y have paid true allegiance to the philosophical denotations that existed during the Baroque and Rococo periods.  </w:t>
      </w:r>
    </w:p>
    <w:p w:rsidR="00434892" w:rsidRDefault="00FB75E0" w:rsidP="00434892">
      <w:r>
        <w:lastRenderedPageBreak/>
        <w:t xml:space="preserve">     First, Hirst and Koons have exemplified a lot of painting in their works. From the original visual artistic sculptures, it is evident th</w:t>
      </w:r>
      <w:r>
        <w:t>at the portrait has taken the central part concerning the physical representatio</w:t>
      </w:r>
      <w:r w:rsidR="006E71B2">
        <w:t xml:space="preserve">n of the particular sculpture.  According to </w:t>
      </w:r>
      <w:r w:rsidR="006E71B2" w:rsidRPr="00650D78">
        <w:rPr>
          <w:rFonts w:eastAsia="Times New Roman" w:cs="Times New Roman"/>
          <w:szCs w:val="24"/>
        </w:rPr>
        <w:t>Lecoutre</w:t>
      </w:r>
      <w:r w:rsidR="00CF4EFE">
        <w:t xml:space="preserve"> et al. (</w:t>
      </w:r>
      <w:r w:rsidR="00A00181">
        <w:t>17),</w:t>
      </w:r>
      <w:r w:rsidR="006E71B2">
        <w:t xml:space="preserve"> t</w:t>
      </w:r>
      <w:r>
        <w:t xml:space="preserve">he essence of painting, in this case, is to bring the actual and real manifestation of the intended object, </w:t>
      </w:r>
      <w:r>
        <w:t>in that; the viewers can identify and relate different images to their actual denotations without seeking for further clarifications. On the same note, the painting brings forth the real beauty that makes viewers have the noted desire of owning or visiting</w:t>
      </w:r>
      <w:r>
        <w:t xml:space="preserve"> the museums regularly. Equally, painting has led to the exploration of people’s talents, whereby for instance in Koons’ documentary young and upcoming artists acknowledge the fact that they are learning on how to paint through observation hence advancing </w:t>
      </w:r>
      <w:r>
        <w:t xml:space="preserve">their future careers effectively. </w:t>
      </w:r>
    </w:p>
    <w:p w:rsidR="00434892" w:rsidRDefault="00FB75E0" w:rsidP="00434892">
      <w:r>
        <w:t xml:space="preserve">    </w:t>
      </w:r>
      <w:r>
        <w:tab/>
        <w:t>Also, Hirst and Koons have exemplified Baroque period (the 1600s) that mentions the need for artistic exaggeration. For instance, it is evident from both Koons and Hirst’s creative works that exaggeration is highly d</w:t>
      </w:r>
      <w:r>
        <w:t>epicted. Critically, Koons has exaggerated in rating the strength of a man through his sculpture of a man having broad and unthinkable biceps. Equally, Koons has embellished the painting of the human skull; looking magnificent through its various colors in</w:t>
      </w:r>
      <w:r>
        <w:t xml:space="preserve"> glittering nature. For this reason, Jeff has realized high demands for the head thus hiking its price to 5,000 dollars, yet people (more so the rich) are demanding for more of the same</w:t>
      </w:r>
      <w:r w:rsidR="00BE15CC">
        <w:t>,</w:t>
      </w:r>
      <w:r w:rsidR="00E17339">
        <w:t xml:space="preserve"> </w:t>
      </w:r>
      <w:r w:rsidR="009922B5">
        <w:t>(</w:t>
      </w:r>
      <w:r w:rsidR="009922B5">
        <w:rPr>
          <w:rFonts w:eastAsia="Times New Roman" w:cs="Times New Roman"/>
          <w:szCs w:val="24"/>
        </w:rPr>
        <w:t>Koons</w:t>
      </w:r>
      <w:r w:rsidR="00BE15CC">
        <w:rPr>
          <w:rFonts w:eastAsia="Times New Roman" w:cs="Times New Roman"/>
          <w:szCs w:val="24"/>
        </w:rPr>
        <w:t xml:space="preserve"> and Scott</w:t>
      </w:r>
      <w:r w:rsidR="009922B5">
        <w:rPr>
          <w:rFonts w:eastAsia="Times New Roman" w:cs="Times New Roman"/>
          <w:szCs w:val="24"/>
        </w:rPr>
        <w:t>, 43</w:t>
      </w:r>
      <w:r w:rsidR="00E17339">
        <w:rPr>
          <w:rFonts w:eastAsia="Times New Roman" w:cs="Times New Roman"/>
          <w:szCs w:val="24"/>
        </w:rPr>
        <w:t>)</w:t>
      </w:r>
      <w:r>
        <w:t>. Therefore, it is quite practical on the real i</w:t>
      </w:r>
      <w:r>
        <w:t xml:space="preserve">mpact of exaggeration in art. Besides, both Hirst and Koons are unbeaten in their artistic journey, courtesy of the </w:t>
      </w:r>
      <w:r w:rsidR="00A00181">
        <w:t>high-realized</w:t>
      </w:r>
      <w:r>
        <w:t xml:space="preserve"> dividends. </w:t>
      </w:r>
    </w:p>
    <w:p w:rsidR="00AF756D" w:rsidRDefault="00AF756D" w:rsidP="00434892"/>
    <w:p w:rsidR="00AF756D" w:rsidRDefault="00AF756D" w:rsidP="00434892"/>
    <w:p w:rsidR="00AF756D" w:rsidRDefault="00AF756D" w:rsidP="00434892"/>
    <w:p w:rsidR="00AF756D" w:rsidRPr="00AF756D" w:rsidRDefault="00FB75E0" w:rsidP="00434892">
      <w:pPr>
        <w:rPr>
          <w:b/>
        </w:rPr>
      </w:pPr>
      <w:r>
        <w:rPr>
          <w:b/>
        </w:rPr>
        <w:lastRenderedPageBreak/>
        <w:t xml:space="preserve">Conclusion </w:t>
      </w:r>
    </w:p>
    <w:p w:rsidR="004215AC" w:rsidRDefault="00FB75E0" w:rsidP="00434892">
      <w:r>
        <w:t xml:space="preserve">   </w:t>
      </w:r>
      <w:r>
        <w:tab/>
        <w:t xml:space="preserve"> </w:t>
      </w:r>
      <w:r w:rsidR="00A00181">
        <w:t>Concisely</w:t>
      </w:r>
      <w:r>
        <w:t>, it is crucial to note that both Damien Hirst and Jeff Koons have made a significant</w:t>
      </w:r>
      <w:r>
        <w:t xml:space="preserve"> impact on visual art in general</w:t>
      </w:r>
      <w:r w:rsidR="00AF756D">
        <w:t>, a great motivation to artists of the present</w:t>
      </w:r>
      <w:r w:rsidR="00894FC3">
        <w:t xml:space="preserve">. </w:t>
      </w:r>
      <w:r w:rsidR="00A00181">
        <w:t>Also,</w:t>
      </w:r>
      <w:r w:rsidR="00894FC3">
        <w:t xml:space="preserve"> t</w:t>
      </w:r>
      <w:r>
        <w:t>here is a need for upcoming artists to study the market needs before embarking on visua</w:t>
      </w:r>
      <w:r w:rsidR="0059662F">
        <w:t>l art holistically. Additionally</w:t>
      </w:r>
      <w:r>
        <w:t>, exploration of human sculptures is for acceptanc</w:t>
      </w:r>
      <w:r>
        <w:t>e and understanding one another in respect to sex and reducing the observed shyness in discussing the human anatomy in general.</w:t>
      </w:r>
    </w:p>
    <w:p w:rsidR="00650D78" w:rsidRDefault="00650D78" w:rsidP="00434892"/>
    <w:p w:rsidR="00650D78" w:rsidRDefault="00650D78" w:rsidP="00434892"/>
    <w:p w:rsidR="00650D78" w:rsidRDefault="00650D78" w:rsidP="00434892"/>
    <w:p w:rsidR="00650D78" w:rsidRDefault="00650D78" w:rsidP="00434892"/>
    <w:p w:rsidR="00650D78" w:rsidRDefault="00650D78" w:rsidP="00434892"/>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F63505" w:rsidRDefault="00F63505" w:rsidP="00650D78">
      <w:pPr>
        <w:ind w:left="1440" w:hanging="720"/>
        <w:contextualSpacing/>
        <w:jc w:val="center"/>
      </w:pPr>
    </w:p>
    <w:p w:rsidR="000F2933" w:rsidRDefault="000F2933" w:rsidP="000F2933">
      <w:pPr>
        <w:contextualSpacing/>
      </w:pPr>
    </w:p>
    <w:p w:rsidR="00650D78" w:rsidRDefault="00FB75E0" w:rsidP="000F2933">
      <w:pPr>
        <w:contextualSpacing/>
        <w:jc w:val="center"/>
      </w:pPr>
      <w:r>
        <w:lastRenderedPageBreak/>
        <w:t>Works Cited</w:t>
      </w:r>
    </w:p>
    <w:p w:rsidR="00650D78" w:rsidRPr="00650D78" w:rsidRDefault="00FB75E0" w:rsidP="00650D78">
      <w:pPr>
        <w:ind w:left="1440" w:hanging="720"/>
        <w:contextualSpacing/>
        <w:rPr>
          <w:rFonts w:eastAsia="Times New Roman" w:cs="Times New Roman"/>
          <w:szCs w:val="24"/>
        </w:rPr>
      </w:pPr>
      <w:r w:rsidRPr="00650D78">
        <w:rPr>
          <w:rFonts w:eastAsia="Times New Roman" w:cs="Times New Roman"/>
          <w:szCs w:val="24"/>
        </w:rPr>
        <w:t xml:space="preserve">Fabelová, Karolina. "Two Steps Forward or One Step Back? The Future of Art." </w:t>
      </w:r>
      <w:r w:rsidRPr="00650D78">
        <w:rPr>
          <w:rFonts w:eastAsia="Times New Roman" w:cs="Times New Roman"/>
          <w:i/>
          <w:iCs/>
          <w:szCs w:val="24"/>
        </w:rPr>
        <w:t>The New Presence</w:t>
      </w:r>
      <w:r w:rsidRPr="00650D78">
        <w:rPr>
          <w:rFonts w:eastAsia="Times New Roman" w:cs="Times New Roman"/>
          <w:szCs w:val="24"/>
        </w:rPr>
        <w:t xml:space="preserve"> 1 (2011): 93-99.</w:t>
      </w:r>
    </w:p>
    <w:p w:rsidR="00650D78" w:rsidRPr="00650D78" w:rsidRDefault="00FB75E0" w:rsidP="00650D78">
      <w:pPr>
        <w:ind w:left="1440" w:hanging="720"/>
        <w:contextualSpacing/>
        <w:rPr>
          <w:rFonts w:eastAsia="Times New Roman" w:cs="Times New Roman"/>
          <w:szCs w:val="24"/>
        </w:rPr>
      </w:pPr>
      <w:r w:rsidRPr="00650D78">
        <w:rPr>
          <w:rFonts w:eastAsia="Times New Roman" w:cs="Times New Roman"/>
          <w:szCs w:val="24"/>
        </w:rPr>
        <w:t xml:space="preserve">GONZÁLEZ, José María SALVADOR, Miguel Ángel ELVIRA BARBA, and Marta CARRASCO FERRER. "On issues of Art and Aesthetics." </w:t>
      </w:r>
      <w:r w:rsidRPr="00650D78">
        <w:rPr>
          <w:rFonts w:eastAsia="Times New Roman" w:cs="Times New Roman"/>
          <w:i/>
          <w:iCs/>
          <w:szCs w:val="24"/>
        </w:rPr>
        <w:t>Mirabilia</w:t>
      </w:r>
      <w:r w:rsidRPr="00650D78">
        <w:rPr>
          <w:rFonts w:eastAsia="Times New Roman" w:cs="Times New Roman"/>
          <w:szCs w:val="24"/>
        </w:rPr>
        <w:t xml:space="preserve"> 1 (2014): 2.</w:t>
      </w:r>
    </w:p>
    <w:p w:rsidR="00650D78" w:rsidRDefault="00FB75E0" w:rsidP="00650D78">
      <w:pPr>
        <w:ind w:left="1440" w:hanging="720"/>
        <w:contextualSpacing/>
        <w:rPr>
          <w:rFonts w:eastAsia="Times New Roman" w:cs="Times New Roman"/>
          <w:szCs w:val="24"/>
        </w:rPr>
      </w:pPr>
      <w:r w:rsidRPr="00650D78">
        <w:rPr>
          <w:rFonts w:eastAsia="Times New Roman" w:cs="Times New Roman"/>
          <w:szCs w:val="24"/>
        </w:rPr>
        <w:t xml:space="preserve">Koenigsberger, Helmut Georg, George L. Mosse, and Gerard Q. Bowler. </w:t>
      </w:r>
      <w:r w:rsidRPr="00650D78">
        <w:rPr>
          <w:rFonts w:eastAsia="Times New Roman" w:cs="Times New Roman"/>
          <w:i/>
          <w:iCs/>
          <w:szCs w:val="24"/>
        </w:rPr>
        <w:t>Europe in the sixteenth cen</w:t>
      </w:r>
      <w:r w:rsidRPr="00650D78">
        <w:rPr>
          <w:rFonts w:eastAsia="Times New Roman" w:cs="Times New Roman"/>
          <w:i/>
          <w:iCs/>
          <w:szCs w:val="24"/>
        </w:rPr>
        <w:t>tury</w:t>
      </w:r>
      <w:r w:rsidRPr="00650D78">
        <w:rPr>
          <w:rFonts w:eastAsia="Times New Roman" w:cs="Times New Roman"/>
          <w:szCs w:val="24"/>
        </w:rPr>
        <w:t>. Routledge, 2014.</w:t>
      </w:r>
    </w:p>
    <w:p w:rsidR="00650D78" w:rsidRPr="00650D78" w:rsidRDefault="00FB75E0" w:rsidP="00650D78">
      <w:pPr>
        <w:ind w:left="1440" w:hanging="720"/>
        <w:contextualSpacing/>
        <w:rPr>
          <w:rFonts w:eastAsia="Times New Roman" w:cs="Times New Roman"/>
          <w:szCs w:val="24"/>
        </w:rPr>
      </w:pPr>
      <w:r w:rsidRPr="00650D78">
        <w:rPr>
          <w:rFonts w:eastAsia="Times New Roman" w:cs="Times New Roman"/>
          <w:szCs w:val="24"/>
        </w:rPr>
        <w:t xml:space="preserve">Koons, Jeff, and Scott Rothkopf. </w:t>
      </w:r>
      <w:r w:rsidRPr="00650D78">
        <w:rPr>
          <w:rFonts w:eastAsia="Times New Roman" w:cs="Times New Roman"/>
          <w:i/>
          <w:iCs/>
          <w:szCs w:val="24"/>
        </w:rPr>
        <w:t>Jeff Koons: A Retrospective</w:t>
      </w:r>
      <w:r w:rsidRPr="00650D78">
        <w:rPr>
          <w:rFonts w:eastAsia="Times New Roman" w:cs="Times New Roman"/>
          <w:szCs w:val="24"/>
        </w:rPr>
        <w:t>. Yale University Press, 2014.</w:t>
      </w:r>
    </w:p>
    <w:p w:rsidR="00650D78" w:rsidRDefault="00FB75E0" w:rsidP="00650D78">
      <w:pPr>
        <w:ind w:left="1440" w:hanging="720"/>
        <w:contextualSpacing/>
        <w:rPr>
          <w:rFonts w:eastAsia="Times New Roman" w:cs="Times New Roman"/>
          <w:szCs w:val="24"/>
        </w:rPr>
      </w:pPr>
      <w:r w:rsidRPr="00650D78">
        <w:rPr>
          <w:rFonts w:eastAsia="Times New Roman" w:cs="Times New Roman"/>
          <w:szCs w:val="24"/>
        </w:rPr>
        <w:t xml:space="preserve">Lecoutre, Adrian, Benjamin Negrevergne, and Florian Yger. "Recognizing Art Style Automatically in painting with deep learning." </w:t>
      </w:r>
      <w:r w:rsidRPr="00650D78">
        <w:rPr>
          <w:rFonts w:eastAsia="Times New Roman" w:cs="Times New Roman"/>
          <w:i/>
          <w:iCs/>
          <w:szCs w:val="24"/>
        </w:rPr>
        <w:t>Asian conferen</w:t>
      </w:r>
      <w:r w:rsidRPr="00650D78">
        <w:rPr>
          <w:rFonts w:eastAsia="Times New Roman" w:cs="Times New Roman"/>
          <w:i/>
          <w:iCs/>
          <w:szCs w:val="24"/>
        </w:rPr>
        <w:t>ce on machine learning</w:t>
      </w:r>
      <w:r w:rsidRPr="00650D78">
        <w:rPr>
          <w:rFonts w:eastAsia="Times New Roman" w:cs="Times New Roman"/>
          <w:szCs w:val="24"/>
        </w:rPr>
        <w:t>. 2017.</w:t>
      </w:r>
    </w:p>
    <w:p w:rsidR="00650D78" w:rsidRPr="00650D78" w:rsidRDefault="00BE13B0" w:rsidP="00650D78">
      <w:pPr>
        <w:ind w:left="1440" w:hanging="720"/>
        <w:contextualSpacing/>
        <w:rPr>
          <w:rFonts w:eastAsia="Times New Roman" w:cs="Times New Roman"/>
          <w:color w:val="000000" w:themeColor="text1"/>
          <w:szCs w:val="24"/>
        </w:rPr>
      </w:pPr>
      <w:hyperlink r:id="rId6" w:history="1">
        <w:r w:rsidR="00FB75E0" w:rsidRPr="00650D78">
          <w:rPr>
            <w:rStyle w:val="Hyperlink"/>
            <w:color w:val="000000" w:themeColor="text1"/>
            <w:u w:val="none"/>
          </w:rPr>
          <w:t>https://www.youtube.com/watch?v=-27B8gngS4g</w:t>
        </w:r>
      </w:hyperlink>
    </w:p>
    <w:p w:rsidR="00650D78" w:rsidRDefault="00BE13B0" w:rsidP="00650D78">
      <w:pPr>
        <w:ind w:left="1440" w:hanging="720"/>
        <w:contextualSpacing/>
      </w:pPr>
      <w:hyperlink r:id="rId7" w:history="1">
        <w:r w:rsidR="00FB75E0" w:rsidRPr="00650D78">
          <w:rPr>
            <w:rStyle w:val="Hyperlink"/>
            <w:color w:val="000000" w:themeColor="text1"/>
            <w:u w:val="none"/>
          </w:rPr>
          <w:t>https://www.youtube.com/watch?v=KDjaAkD5J8b</w:t>
        </w:r>
      </w:hyperlink>
    </w:p>
    <w:p w:rsidR="00650D78" w:rsidRPr="00434892" w:rsidRDefault="00650D78" w:rsidP="00434892"/>
    <w:sectPr w:rsidR="00650D78" w:rsidRPr="00434892" w:rsidSect="00CA428A">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5E0" w:rsidRDefault="00FB75E0" w:rsidP="00BE13B0">
      <w:pPr>
        <w:spacing w:line="240" w:lineRule="auto"/>
      </w:pPr>
      <w:r>
        <w:separator/>
      </w:r>
    </w:p>
  </w:endnote>
  <w:endnote w:type="continuationSeparator" w:id="1">
    <w:p w:rsidR="00FB75E0" w:rsidRDefault="00FB75E0" w:rsidP="00BE13B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5E0" w:rsidRDefault="00FB75E0" w:rsidP="00BE13B0">
      <w:pPr>
        <w:spacing w:line="240" w:lineRule="auto"/>
      </w:pPr>
      <w:r>
        <w:separator/>
      </w:r>
    </w:p>
  </w:footnote>
  <w:footnote w:type="continuationSeparator" w:id="1">
    <w:p w:rsidR="00FB75E0" w:rsidRDefault="00FB75E0" w:rsidP="00BE13B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963188"/>
      <w:docPartObj>
        <w:docPartGallery w:val="Page Numbers (Top of Page)"/>
        <w:docPartUnique/>
      </w:docPartObj>
    </w:sdtPr>
    <w:sdtContent>
      <w:p w:rsidR="000A32CE" w:rsidRDefault="00FB75E0">
        <w:pPr>
          <w:pStyle w:val="Header"/>
          <w:jc w:val="right"/>
        </w:pPr>
        <w:r>
          <w:t xml:space="preserve">Surname </w:t>
        </w:r>
        <w:r w:rsidR="00BE13B0">
          <w:fldChar w:fldCharType="begin"/>
        </w:r>
        <w:r>
          <w:instrText xml:space="preserve"> PAGE   \* MERGEFORMAT </w:instrText>
        </w:r>
        <w:r w:rsidR="00BE13B0">
          <w:fldChar w:fldCharType="separate"/>
        </w:r>
        <w:r w:rsidR="00BD66EE">
          <w:rPr>
            <w:noProof/>
          </w:rPr>
          <w:t>1</w:t>
        </w:r>
        <w:r w:rsidR="00BE13B0">
          <w:rPr>
            <w:noProof/>
          </w:rPr>
          <w:fldChar w:fldCharType="end"/>
        </w:r>
      </w:p>
    </w:sdtContent>
  </w:sdt>
  <w:p w:rsidR="000A32CE" w:rsidRDefault="000A32C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7697"/>
    <w:rsid w:val="0001340D"/>
    <w:rsid w:val="00033FCD"/>
    <w:rsid w:val="000816AD"/>
    <w:rsid w:val="000A32CE"/>
    <w:rsid w:val="000F2933"/>
    <w:rsid w:val="00173721"/>
    <w:rsid w:val="00191005"/>
    <w:rsid w:val="00203DFB"/>
    <w:rsid w:val="00216555"/>
    <w:rsid w:val="00246502"/>
    <w:rsid w:val="002729AC"/>
    <w:rsid w:val="002C24F8"/>
    <w:rsid w:val="002C64F3"/>
    <w:rsid w:val="002E506B"/>
    <w:rsid w:val="003A50C6"/>
    <w:rsid w:val="003C6FC5"/>
    <w:rsid w:val="003D37C2"/>
    <w:rsid w:val="003F5980"/>
    <w:rsid w:val="004215AC"/>
    <w:rsid w:val="00426982"/>
    <w:rsid w:val="00434892"/>
    <w:rsid w:val="004434B9"/>
    <w:rsid w:val="004504CE"/>
    <w:rsid w:val="004717C3"/>
    <w:rsid w:val="00472EEF"/>
    <w:rsid w:val="004C41D9"/>
    <w:rsid w:val="004F705D"/>
    <w:rsid w:val="00522406"/>
    <w:rsid w:val="00530EFC"/>
    <w:rsid w:val="00535457"/>
    <w:rsid w:val="005678A9"/>
    <w:rsid w:val="005919A6"/>
    <w:rsid w:val="0059662F"/>
    <w:rsid w:val="005D26A3"/>
    <w:rsid w:val="00612B73"/>
    <w:rsid w:val="00624710"/>
    <w:rsid w:val="00650D78"/>
    <w:rsid w:val="00681951"/>
    <w:rsid w:val="006B2EFF"/>
    <w:rsid w:val="006E1095"/>
    <w:rsid w:val="006E228E"/>
    <w:rsid w:val="006E71B2"/>
    <w:rsid w:val="00714401"/>
    <w:rsid w:val="0078545B"/>
    <w:rsid w:val="007B4D68"/>
    <w:rsid w:val="007B5971"/>
    <w:rsid w:val="00877697"/>
    <w:rsid w:val="00894FC3"/>
    <w:rsid w:val="00896C45"/>
    <w:rsid w:val="008F2ABD"/>
    <w:rsid w:val="0090180D"/>
    <w:rsid w:val="00911DC0"/>
    <w:rsid w:val="00921342"/>
    <w:rsid w:val="00922867"/>
    <w:rsid w:val="009444DB"/>
    <w:rsid w:val="00952EDB"/>
    <w:rsid w:val="009922B5"/>
    <w:rsid w:val="00A00181"/>
    <w:rsid w:val="00A332A3"/>
    <w:rsid w:val="00A57C57"/>
    <w:rsid w:val="00A91F2E"/>
    <w:rsid w:val="00AC0EC9"/>
    <w:rsid w:val="00AF756D"/>
    <w:rsid w:val="00B85FBB"/>
    <w:rsid w:val="00BB0798"/>
    <w:rsid w:val="00BC48DE"/>
    <w:rsid w:val="00BD66EE"/>
    <w:rsid w:val="00BE13B0"/>
    <w:rsid w:val="00BE15CC"/>
    <w:rsid w:val="00BF2858"/>
    <w:rsid w:val="00C157B6"/>
    <w:rsid w:val="00C403BB"/>
    <w:rsid w:val="00C54065"/>
    <w:rsid w:val="00CA428A"/>
    <w:rsid w:val="00CA436A"/>
    <w:rsid w:val="00CB5A06"/>
    <w:rsid w:val="00CF1769"/>
    <w:rsid w:val="00CF4EFE"/>
    <w:rsid w:val="00D6482B"/>
    <w:rsid w:val="00D73BBC"/>
    <w:rsid w:val="00D97956"/>
    <w:rsid w:val="00DA0395"/>
    <w:rsid w:val="00DC2BCA"/>
    <w:rsid w:val="00DF4BB4"/>
    <w:rsid w:val="00E17339"/>
    <w:rsid w:val="00EC1A2C"/>
    <w:rsid w:val="00EF6F4E"/>
    <w:rsid w:val="00F00419"/>
    <w:rsid w:val="00F06F0C"/>
    <w:rsid w:val="00F3032A"/>
    <w:rsid w:val="00F43552"/>
    <w:rsid w:val="00F603EA"/>
    <w:rsid w:val="00F63505"/>
    <w:rsid w:val="00F872FA"/>
    <w:rsid w:val="00F9352C"/>
    <w:rsid w:val="00FA5264"/>
    <w:rsid w:val="00FB75E0"/>
    <w:rsid w:val="00FF142B"/>
    <w:rsid w:val="00FF6D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0D78"/>
    <w:rPr>
      <w:color w:val="0000FF" w:themeColor="hyperlink"/>
      <w:u w:val="single"/>
    </w:rPr>
  </w:style>
  <w:style w:type="paragraph" w:styleId="Header">
    <w:name w:val="header"/>
    <w:basedOn w:val="Normal"/>
    <w:link w:val="HeaderChar"/>
    <w:uiPriority w:val="99"/>
    <w:unhideWhenUsed/>
    <w:rsid w:val="000A32CE"/>
    <w:pPr>
      <w:tabs>
        <w:tab w:val="center" w:pos="4680"/>
        <w:tab w:val="right" w:pos="9360"/>
      </w:tabs>
      <w:spacing w:line="240" w:lineRule="auto"/>
    </w:pPr>
  </w:style>
  <w:style w:type="character" w:customStyle="1" w:styleId="HeaderChar">
    <w:name w:val="Header Char"/>
    <w:basedOn w:val="DefaultParagraphFont"/>
    <w:link w:val="Header"/>
    <w:uiPriority w:val="99"/>
    <w:rsid w:val="000A32CE"/>
  </w:style>
  <w:style w:type="paragraph" w:styleId="Footer">
    <w:name w:val="footer"/>
    <w:basedOn w:val="Normal"/>
    <w:link w:val="FooterChar"/>
    <w:uiPriority w:val="99"/>
    <w:semiHidden/>
    <w:unhideWhenUsed/>
    <w:rsid w:val="000A32C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A32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KDjaAkD5J8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27B8gngS4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6</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99</cp:revision>
  <dcterms:created xsi:type="dcterms:W3CDTF">2019-05-02T03:03:00Z</dcterms:created>
  <dcterms:modified xsi:type="dcterms:W3CDTF">2019-05-02T09:22:00Z</dcterms:modified>
</cp:coreProperties>
</file>